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RESTWOLD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fl.1485-1501)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p.442)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>B.A.   (ibid.)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1493-4</w:t>
      </w:r>
      <w:r>
        <w:rPr>
          <w:rFonts w:ascii="Times New Roman" w:hAnsi="Times New Roman" w:cs="Times New Roman"/>
          <w:sz w:val="24"/>
          <w:szCs w:val="24"/>
        </w:rPr>
        <w:tab/>
        <w:t>M.A. He was a Fellow about this time.  (ibid.)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was ordained sub-deacon and deacon in Ely Cathedral.  (ibid.)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Mar.1501</w:t>
      </w:r>
      <w:r>
        <w:rPr>
          <w:rFonts w:ascii="Times New Roman" w:hAnsi="Times New Roman" w:cs="Times New Roman"/>
          <w:sz w:val="24"/>
          <w:szCs w:val="24"/>
        </w:rPr>
        <w:tab/>
        <w:t>He was ordained priest in Lincoln Cathedral.  (ibid.)</w:t>
      </w: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004" w:rsidRPr="00B05004" w:rsidRDefault="00B0500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  <w:bookmarkStart w:id="0" w:name="_GoBack"/>
      <w:bookmarkEnd w:id="0"/>
    </w:p>
    <w:sectPr w:rsidR="00B05004" w:rsidRPr="00B05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004" w:rsidRDefault="00B05004" w:rsidP="00564E3C">
      <w:pPr>
        <w:spacing w:after="0" w:line="240" w:lineRule="auto"/>
      </w:pPr>
      <w:r>
        <w:separator/>
      </w:r>
    </w:p>
  </w:endnote>
  <w:endnote w:type="continuationSeparator" w:id="0">
    <w:p w:rsidR="00B05004" w:rsidRDefault="00B050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5004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004" w:rsidRDefault="00B05004" w:rsidP="00564E3C">
      <w:pPr>
        <w:spacing w:after="0" w:line="240" w:lineRule="auto"/>
      </w:pPr>
      <w:r>
        <w:separator/>
      </w:r>
    </w:p>
  </w:footnote>
  <w:footnote w:type="continuationSeparator" w:id="0">
    <w:p w:rsidR="00B05004" w:rsidRDefault="00B050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04"/>
    <w:rsid w:val="00372DC6"/>
    <w:rsid w:val="00564E3C"/>
    <w:rsid w:val="0064591D"/>
    <w:rsid w:val="00B0500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603D"/>
  <w15:chartTrackingRefBased/>
  <w15:docId w15:val="{B2CA1B51-9613-43FD-B996-540DF6AE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2016-01-22T22:38:00Z</dcterms:created>
  <dcterms:modified xsi:type="dcterms:W3CDTF">2016-01-22T22:46:00Z</dcterms:modified>
</cp:coreProperties>
</file>